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BAEC" w14:textId="77777777" w:rsidR="00AD566A" w:rsidRDefault="00AD566A" w:rsidP="009D707A">
      <w:pPr>
        <w:rPr>
          <w:lang w:val="fr-FR"/>
        </w:rPr>
      </w:pPr>
      <w:r>
        <w:rPr>
          <w:noProof/>
        </w:rPr>
        <w:drawing>
          <wp:inline distT="0" distB="0" distL="0" distR="0" wp14:anchorId="485301A5" wp14:editId="3372FD98">
            <wp:extent cx="2798445" cy="16522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445" cy="1652270"/>
                    </a:xfrm>
                    <a:prstGeom prst="rect">
                      <a:avLst/>
                    </a:prstGeom>
                    <a:noFill/>
                  </pic:spPr>
                </pic:pic>
              </a:graphicData>
            </a:graphic>
          </wp:inline>
        </w:drawing>
      </w:r>
    </w:p>
    <w:p w14:paraId="5F66BE7B" w14:textId="77777777" w:rsidR="00AD566A" w:rsidRDefault="00AD566A" w:rsidP="009D707A">
      <w:pPr>
        <w:rPr>
          <w:lang w:val="fr-FR"/>
        </w:rPr>
      </w:pPr>
    </w:p>
    <w:p w14:paraId="03A67138" w14:textId="77777777" w:rsidR="00AD566A" w:rsidRDefault="00AD566A" w:rsidP="009D707A">
      <w:pPr>
        <w:rPr>
          <w:lang w:val="fr-FR"/>
        </w:rPr>
      </w:pPr>
    </w:p>
    <w:p w14:paraId="2352207A" w14:textId="77777777" w:rsidR="00AD566A" w:rsidRDefault="00AD566A" w:rsidP="009D707A">
      <w:pPr>
        <w:rPr>
          <w:lang w:val="fr-FR"/>
        </w:rPr>
      </w:pPr>
    </w:p>
    <w:p w14:paraId="20B4A577" w14:textId="77777777" w:rsidR="00AD566A" w:rsidRDefault="00AD566A" w:rsidP="009D707A">
      <w:pPr>
        <w:rPr>
          <w:lang w:val="fr-FR"/>
        </w:rPr>
      </w:pPr>
    </w:p>
    <w:p w14:paraId="4D3C8219" w14:textId="77777777" w:rsidR="00AD566A" w:rsidRPr="00214D84" w:rsidRDefault="00214D84" w:rsidP="009D707A">
      <w:pPr>
        <w:rPr>
          <w:rFonts w:ascii="Times New Roman" w:hAnsi="Times New Roman" w:cs="Times New Roman"/>
          <w:b/>
          <w:sz w:val="24"/>
          <w:szCs w:val="24"/>
          <w:lang w:val="fr-FR"/>
        </w:rPr>
      </w:pPr>
      <w:r>
        <w:rPr>
          <w:lang w:val="fr-FR"/>
        </w:rPr>
        <w:t xml:space="preserve">  </w:t>
      </w:r>
      <w:r w:rsidR="00AD566A" w:rsidRPr="00214D84">
        <w:rPr>
          <w:rFonts w:ascii="Times New Roman" w:hAnsi="Times New Roman" w:cs="Times New Roman"/>
          <w:b/>
          <w:sz w:val="24"/>
          <w:szCs w:val="24"/>
          <w:lang w:val="fr-FR"/>
        </w:rPr>
        <w:t xml:space="preserve">COURS </w:t>
      </w:r>
      <w:r w:rsidRPr="00214D84">
        <w:rPr>
          <w:rFonts w:ascii="Times New Roman" w:hAnsi="Times New Roman" w:cs="Times New Roman"/>
          <w:b/>
          <w:sz w:val="24"/>
          <w:szCs w:val="24"/>
          <w:lang w:val="fr-FR"/>
        </w:rPr>
        <w:t xml:space="preserve">SANTE SEXUELLE ET REPRODUCTIVE DES ADOLESCENTS ET JEUNES </w:t>
      </w:r>
    </w:p>
    <w:p w14:paraId="2557D7F1" w14:textId="77777777" w:rsidR="00AD566A" w:rsidRDefault="00AD566A" w:rsidP="009D707A">
      <w:pPr>
        <w:rPr>
          <w:lang w:val="fr-FR"/>
        </w:rPr>
      </w:pPr>
    </w:p>
    <w:p w14:paraId="360410BE" w14:textId="77777777" w:rsidR="00AD566A" w:rsidRDefault="00AD566A" w:rsidP="009D707A">
      <w:pPr>
        <w:rPr>
          <w:lang w:val="fr-FR"/>
        </w:rPr>
      </w:pPr>
    </w:p>
    <w:p w14:paraId="55031AD8" w14:textId="77777777" w:rsidR="00AD566A" w:rsidRDefault="00AD566A" w:rsidP="009D707A">
      <w:pPr>
        <w:rPr>
          <w:lang w:val="fr-FR"/>
        </w:rPr>
      </w:pPr>
      <w:r>
        <w:rPr>
          <w:noProof/>
        </w:rPr>
        <mc:AlternateContent>
          <mc:Choice Requires="wps">
            <w:drawing>
              <wp:anchor distT="0" distB="0" distL="114300" distR="114300" simplePos="0" relativeHeight="251659264" behindDoc="0" locked="0" layoutInCell="1" allowOverlap="1" wp14:anchorId="5D778436" wp14:editId="4D17FD35">
                <wp:simplePos x="0" y="0"/>
                <wp:positionH relativeFrom="column">
                  <wp:posOffset>-10104</wp:posOffset>
                </wp:positionH>
                <wp:positionV relativeFrom="paragraph">
                  <wp:posOffset>122509</wp:posOffset>
                </wp:positionV>
                <wp:extent cx="5506608" cy="717375"/>
                <wp:effectExtent l="133350" t="133350" r="132715" b="140335"/>
                <wp:wrapNone/>
                <wp:docPr id="4" name="Rectangle 4"/>
                <wp:cNvGraphicFramePr/>
                <a:graphic xmlns:a="http://schemas.openxmlformats.org/drawingml/2006/main">
                  <a:graphicData uri="http://schemas.microsoft.com/office/word/2010/wordprocessingShape">
                    <wps:wsp>
                      <wps:cNvSpPr/>
                      <wps:spPr>
                        <a:xfrm>
                          <a:off x="0" y="0"/>
                          <a:ext cx="5506608" cy="717375"/>
                        </a:xfrm>
                        <a:prstGeom prst="rect">
                          <a:avLst/>
                        </a:prstGeom>
                        <a:ln w="38100"/>
                        <a:effectLst>
                          <a:glow rad="101600">
                            <a:schemeClr val="accent3">
                              <a:satMod val="175000"/>
                              <a:alpha val="40000"/>
                            </a:schemeClr>
                          </a:glow>
                        </a:effectLst>
                      </wps:spPr>
                      <wps:style>
                        <a:lnRef idx="2">
                          <a:schemeClr val="accent3"/>
                        </a:lnRef>
                        <a:fillRef idx="1">
                          <a:schemeClr val="lt1"/>
                        </a:fillRef>
                        <a:effectRef idx="0">
                          <a:schemeClr val="accent3"/>
                        </a:effectRef>
                        <a:fontRef idx="minor">
                          <a:schemeClr val="dk1"/>
                        </a:fontRef>
                      </wps:style>
                      <wps:txbx>
                        <w:txbxContent>
                          <w:p w14:paraId="7AE20209" w14:textId="77777777" w:rsidR="00AD566A" w:rsidRPr="00AD566A" w:rsidRDefault="00AD566A" w:rsidP="00AD566A">
                            <w:pPr>
                              <w:jc w:val="center"/>
                              <w:rPr>
                                <w:rFonts w:ascii="Times New Roman" w:hAnsi="Times New Roman" w:cs="Times New Roman"/>
                                <w:b/>
                                <w:sz w:val="24"/>
                                <w:szCs w:val="24"/>
                                <w:lang w:val="fr-FR"/>
                              </w:rPr>
                            </w:pPr>
                            <w:r w:rsidRPr="00AD566A">
                              <w:rPr>
                                <w:rFonts w:ascii="Times New Roman" w:hAnsi="Times New Roman" w:cs="Times New Roman"/>
                                <w:b/>
                                <w:sz w:val="24"/>
                                <w:szCs w:val="24"/>
                                <w:lang w:val="fr-FR"/>
                              </w:rPr>
                              <w:t xml:space="preserve">TABLEAU DE BORD STATISTIQUES MONDIALES ET NATIONALES SUR </w:t>
                            </w:r>
                            <w:r w:rsidR="00A36E78">
                              <w:rPr>
                                <w:rFonts w:ascii="Times New Roman" w:hAnsi="Times New Roman" w:cs="Times New Roman"/>
                                <w:b/>
                                <w:sz w:val="24"/>
                                <w:szCs w:val="24"/>
                                <w:lang w:val="fr-FR"/>
                              </w:rPr>
                              <w:t>LA MIGRATION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pt;margin-top:9.65pt;width:433.6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" fillcolor="white [3201]" strokecolor="#a5a5a5 [3206]" strokeweight="3pt">
                <v:textbox>
                  <w:txbxContent>
                    <w:p w:rsidR="00AD566A" w:rsidRPr="00AD566A" w:rsidRDefault="00AD566A" w:rsidP="00AD566A">
                      <w:pPr>
                        <w:jc w:val="center"/>
                        <w:rPr>
                          <w:rFonts w:ascii="Times New Roman" w:hAnsi="Times New Roman" w:cs="Times New Roman"/>
                          <w:b/>
                          <w:sz w:val="24"/>
                          <w:szCs w:val="24"/>
                          <w:lang w:val="fr-FR"/>
                        </w:rPr>
                      </w:pPr>
                      <w:r w:rsidRPr="00AD566A">
                        <w:rPr>
                          <w:rFonts w:ascii="Times New Roman" w:hAnsi="Times New Roman" w:cs="Times New Roman"/>
                          <w:b/>
                          <w:sz w:val="24"/>
                          <w:szCs w:val="24"/>
                          <w:lang w:val="fr-FR"/>
                        </w:rPr>
                        <w:t xml:space="preserve">TABLEAU DE BORD STATISTIQUES MONDIALES ET NATIONALES SUR </w:t>
                      </w:r>
                      <w:r w:rsidR="00A36E78">
                        <w:rPr>
                          <w:rFonts w:ascii="Times New Roman" w:hAnsi="Times New Roman" w:cs="Times New Roman"/>
                          <w:b/>
                          <w:sz w:val="24"/>
                          <w:szCs w:val="24"/>
                          <w:lang w:val="fr-FR"/>
                        </w:rPr>
                        <w:t>LA MIGRATION</w:t>
                      </w:r>
                    </w:p>
                  </w:txbxContent>
                </v:textbox>
              </v:rect>
            </w:pict>
          </mc:Fallback>
        </mc:AlternateContent>
      </w:r>
    </w:p>
    <w:p w14:paraId="7329B7CB" w14:textId="77777777" w:rsidR="00AD566A" w:rsidRDefault="00AD566A" w:rsidP="009D707A">
      <w:pPr>
        <w:rPr>
          <w:lang w:val="fr-FR"/>
        </w:rPr>
      </w:pPr>
    </w:p>
    <w:p w14:paraId="227CD318" w14:textId="77777777" w:rsidR="00AD566A" w:rsidRDefault="00AD566A" w:rsidP="009D707A">
      <w:pPr>
        <w:rPr>
          <w:lang w:val="fr-FR"/>
        </w:rPr>
      </w:pPr>
    </w:p>
    <w:p w14:paraId="29BB0C5F" w14:textId="77777777" w:rsidR="00AD566A" w:rsidRDefault="00AD566A" w:rsidP="009D707A">
      <w:pPr>
        <w:rPr>
          <w:lang w:val="fr-FR"/>
        </w:rPr>
      </w:pPr>
    </w:p>
    <w:p w14:paraId="07D66B63" w14:textId="77777777" w:rsidR="00AD566A" w:rsidRDefault="00AD566A" w:rsidP="009D707A">
      <w:pPr>
        <w:rPr>
          <w:lang w:val="fr-FR"/>
        </w:rPr>
      </w:pPr>
    </w:p>
    <w:p w14:paraId="47E26465" w14:textId="77777777" w:rsidR="00AD566A" w:rsidRPr="00AD566A" w:rsidRDefault="00AD566A" w:rsidP="009D707A">
      <w:pPr>
        <w:rPr>
          <w:rFonts w:ascii="Times New Roman" w:hAnsi="Times New Roman" w:cs="Times New Roman"/>
          <w:lang w:val="fr-FR"/>
        </w:rPr>
      </w:pPr>
      <w:r w:rsidRPr="00AD566A">
        <w:rPr>
          <w:rFonts w:ascii="Times New Roman" w:hAnsi="Times New Roman" w:cs="Times New Roman"/>
          <w:lang w:val="fr-FR"/>
        </w:rPr>
        <w:t xml:space="preserve">Nom et prénoms de l’étudiante : </w:t>
      </w:r>
      <w:r>
        <w:rPr>
          <w:rFonts w:ascii="Times New Roman" w:hAnsi="Times New Roman" w:cs="Times New Roman"/>
          <w:lang w:val="fr-FR"/>
        </w:rPr>
        <w:t xml:space="preserve">                                                                     Charge du cours :</w:t>
      </w:r>
    </w:p>
    <w:p w14:paraId="53324FB5" w14:textId="77777777" w:rsidR="00AD566A" w:rsidRPr="00AD566A" w:rsidRDefault="00AD566A" w:rsidP="009D707A">
      <w:pPr>
        <w:rPr>
          <w:rFonts w:ascii="Times New Roman" w:hAnsi="Times New Roman" w:cs="Times New Roman"/>
          <w:lang w:val="fr-FR"/>
        </w:rPr>
      </w:pPr>
      <w:r w:rsidRPr="00AD566A">
        <w:rPr>
          <w:rFonts w:ascii="Times New Roman" w:hAnsi="Times New Roman" w:cs="Times New Roman"/>
          <w:lang w:val="fr-FR"/>
        </w:rPr>
        <w:t>OUOBA Esther F.N.K</w:t>
      </w:r>
      <w:r>
        <w:rPr>
          <w:rFonts w:ascii="Times New Roman" w:hAnsi="Times New Roman" w:cs="Times New Roman"/>
          <w:lang w:val="fr-FR"/>
        </w:rPr>
        <w:t xml:space="preserve">                                                                                   </w:t>
      </w:r>
      <w:r w:rsidR="006C4208">
        <w:rPr>
          <w:rFonts w:ascii="Times New Roman" w:hAnsi="Times New Roman" w:cs="Times New Roman"/>
          <w:lang w:val="fr-FR"/>
        </w:rPr>
        <w:t>Charles ZOU</w:t>
      </w:r>
      <w:r>
        <w:rPr>
          <w:rFonts w:ascii="Times New Roman" w:hAnsi="Times New Roman" w:cs="Times New Roman"/>
          <w:lang w:val="fr-FR"/>
        </w:rPr>
        <w:t>BIRE</w:t>
      </w:r>
    </w:p>
    <w:p w14:paraId="4C28A480" w14:textId="77777777" w:rsidR="00AD566A" w:rsidRPr="00AD566A" w:rsidRDefault="00AD566A" w:rsidP="009D707A">
      <w:pPr>
        <w:rPr>
          <w:rFonts w:ascii="Times New Roman" w:hAnsi="Times New Roman" w:cs="Times New Roman"/>
          <w:lang w:val="fr-FR"/>
        </w:rPr>
      </w:pPr>
      <w:r w:rsidRPr="00AD566A">
        <w:rPr>
          <w:rFonts w:ascii="Times New Roman" w:hAnsi="Times New Roman" w:cs="Times New Roman"/>
          <w:lang w:val="fr-FR"/>
        </w:rPr>
        <w:t>Mater 2</w:t>
      </w:r>
    </w:p>
    <w:p w14:paraId="4E3BA2DB" w14:textId="77777777" w:rsidR="00AD566A" w:rsidRPr="00AD566A" w:rsidRDefault="00AD566A" w:rsidP="009D707A">
      <w:pPr>
        <w:rPr>
          <w:rFonts w:ascii="Times New Roman" w:hAnsi="Times New Roman" w:cs="Times New Roman"/>
          <w:lang w:val="fr-FR"/>
        </w:rPr>
      </w:pPr>
      <w:r w:rsidRPr="00AD566A">
        <w:rPr>
          <w:rFonts w:ascii="Times New Roman" w:hAnsi="Times New Roman" w:cs="Times New Roman"/>
          <w:lang w:val="fr-FR"/>
        </w:rPr>
        <w:t>Option : SSR</w:t>
      </w:r>
    </w:p>
    <w:p w14:paraId="60E39C06" w14:textId="77777777" w:rsidR="00AD566A" w:rsidRDefault="00AD566A" w:rsidP="009D707A">
      <w:pPr>
        <w:rPr>
          <w:lang w:val="fr-FR"/>
        </w:rPr>
      </w:pPr>
    </w:p>
    <w:p w14:paraId="16E584AC" w14:textId="77777777" w:rsidR="00AD566A" w:rsidRDefault="00AD566A" w:rsidP="009D707A">
      <w:pPr>
        <w:rPr>
          <w:lang w:val="fr-FR"/>
        </w:rPr>
      </w:pPr>
    </w:p>
    <w:p w14:paraId="7E1F82F0" w14:textId="77777777" w:rsidR="00AD566A" w:rsidRDefault="00AD566A" w:rsidP="009D707A">
      <w:pPr>
        <w:rPr>
          <w:lang w:val="fr-FR"/>
        </w:rPr>
      </w:pPr>
    </w:p>
    <w:p w14:paraId="19EF23D5" w14:textId="77777777" w:rsidR="00AD566A" w:rsidRDefault="00AD566A" w:rsidP="009D707A">
      <w:pPr>
        <w:rPr>
          <w:lang w:val="fr-FR"/>
        </w:rPr>
      </w:pPr>
    </w:p>
    <w:p w14:paraId="063E5290" w14:textId="77777777" w:rsidR="00AD566A" w:rsidRDefault="00AD566A" w:rsidP="009D707A">
      <w:pPr>
        <w:rPr>
          <w:lang w:val="fr-FR"/>
        </w:rPr>
      </w:pPr>
    </w:p>
    <w:p w14:paraId="1FF209EC" w14:textId="77777777" w:rsidR="00AD566A" w:rsidRDefault="00AD566A" w:rsidP="009D707A">
      <w:pPr>
        <w:rPr>
          <w:lang w:val="fr-FR"/>
        </w:rPr>
      </w:pPr>
    </w:p>
    <w:p w14:paraId="237371A3" w14:textId="77777777" w:rsidR="00AD566A" w:rsidRDefault="00AD566A" w:rsidP="009D707A">
      <w:pPr>
        <w:rPr>
          <w:lang w:val="fr-FR"/>
        </w:rPr>
      </w:pPr>
    </w:p>
    <w:p w14:paraId="1EDB37F5" w14:textId="77777777" w:rsidR="00EA1C45" w:rsidRDefault="00EA1C45" w:rsidP="009D707A">
      <w:pPr>
        <w:rPr>
          <w:rFonts w:ascii="Times New Roman" w:hAnsi="Times New Roman" w:cs="Times New Roman"/>
          <w:sz w:val="24"/>
          <w:szCs w:val="24"/>
          <w:lang w:val="fr-FR"/>
        </w:rPr>
      </w:pPr>
    </w:p>
    <w:p w14:paraId="5AFE7F41" w14:textId="77777777" w:rsidR="00EA1C45" w:rsidRPr="00EA1C45" w:rsidRDefault="00EA1C45" w:rsidP="00EA1C45">
      <w:pPr>
        <w:jc w:val="center"/>
        <w:rPr>
          <w:rFonts w:ascii="Times New Roman" w:hAnsi="Times New Roman" w:cs="Times New Roman"/>
          <w:b/>
          <w:sz w:val="24"/>
          <w:szCs w:val="24"/>
          <w:lang w:val="fr-FR"/>
        </w:rPr>
      </w:pPr>
      <w:r w:rsidRPr="00EA1C45">
        <w:rPr>
          <w:rFonts w:ascii="Times New Roman" w:hAnsi="Times New Roman" w:cs="Times New Roman"/>
          <w:b/>
          <w:sz w:val="24"/>
          <w:szCs w:val="24"/>
          <w:lang w:val="fr-FR"/>
        </w:rPr>
        <w:t>Situation de la migration au niveau mondial</w:t>
      </w:r>
    </w:p>
    <w:p w14:paraId="7064C4DD" w14:textId="77777777" w:rsidR="0000252A" w:rsidRPr="00EA1C45" w:rsidRDefault="00EA1C45" w:rsidP="0000252A">
      <w:pPr>
        <w:rPr>
          <w:rFonts w:ascii="Times New Roman" w:hAnsi="Times New Roman" w:cs="Times New Roman"/>
          <w:sz w:val="24"/>
          <w:szCs w:val="24"/>
          <w:lang w:val="fr-FR"/>
        </w:rPr>
      </w:pPr>
      <w:r>
        <w:rPr>
          <w:rFonts w:ascii="Times New Roman" w:hAnsi="Times New Roman" w:cs="Times New Roman"/>
          <w:sz w:val="24"/>
          <w:szCs w:val="24"/>
          <w:lang w:val="fr-FR"/>
        </w:rPr>
        <w:t>La m</w:t>
      </w:r>
      <w:r w:rsidRPr="00EA1C45">
        <w:rPr>
          <w:rFonts w:ascii="Times New Roman" w:hAnsi="Times New Roman" w:cs="Times New Roman"/>
          <w:sz w:val="24"/>
          <w:szCs w:val="24"/>
          <w:lang w:val="fr-FR"/>
        </w:rPr>
        <w:t>igration est un d</w:t>
      </w:r>
      <w:r w:rsidR="0000252A" w:rsidRPr="00EA1C45">
        <w:rPr>
          <w:rFonts w:ascii="Times New Roman" w:hAnsi="Times New Roman" w:cs="Times New Roman"/>
          <w:sz w:val="24"/>
          <w:szCs w:val="24"/>
          <w:lang w:val="fr-FR"/>
        </w:rPr>
        <w:t>éplacement volontaire d'individus ou de populations d'un pays dans un autre ou d'une région dans une autre, pour des rai</w:t>
      </w:r>
      <w:r w:rsidRPr="00EA1C45">
        <w:rPr>
          <w:rFonts w:ascii="Times New Roman" w:hAnsi="Times New Roman" w:cs="Times New Roman"/>
          <w:sz w:val="24"/>
          <w:szCs w:val="24"/>
          <w:lang w:val="fr-FR"/>
        </w:rPr>
        <w:t xml:space="preserve">sons économiques, politiques, </w:t>
      </w:r>
      <w:r w:rsidR="0000252A" w:rsidRPr="00EA1C45">
        <w:rPr>
          <w:rFonts w:ascii="Times New Roman" w:hAnsi="Times New Roman" w:cs="Times New Roman"/>
          <w:sz w:val="24"/>
          <w:szCs w:val="24"/>
          <w:lang w:val="fr-FR"/>
        </w:rPr>
        <w:t>culturelles</w:t>
      </w:r>
      <w:r w:rsidRPr="00EA1C45">
        <w:rPr>
          <w:rFonts w:ascii="Times New Roman" w:hAnsi="Times New Roman" w:cs="Times New Roman"/>
          <w:sz w:val="24"/>
          <w:szCs w:val="24"/>
          <w:lang w:val="fr-FR"/>
        </w:rPr>
        <w:t xml:space="preserve"> ou sécuritaires</w:t>
      </w:r>
      <w:r w:rsidR="0000252A" w:rsidRPr="00EA1C45">
        <w:rPr>
          <w:rFonts w:ascii="Times New Roman" w:hAnsi="Times New Roman" w:cs="Times New Roman"/>
          <w:sz w:val="24"/>
          <w:szCs w:val="24"/>
          <w:lang w:val="fr-FR"/>
        </w:rPr>
        <w:t>.</w:t>
      </w:r>
    </w:p>
    <w:p w14:paraId="64E153D6" w14:textId="77777777" w:rsidR="00EA1C45" w:rsidRDefault="00EA1C45" w:rsidP="00EA1C45">
      <w:pPr>
        <w:rPr>
          <w:rFonts w:ascii="Times New Roman" w:hAnsi="Times New Roman" w:cs="Times New Roman"/>
          <w:sz w:val="24"/>
          <w:szCs w:val="24"/>
          <w:lang w:val="fr-FR"/>
        </w:rPr>
      </w:pPr>
      <w:r w:rsidRPr="00EA1C45">
        <w:rPr>
          <w:rFonts w:ascii="Times New Roman" w:hAnsi="Times New Roman" w:cs="Times New Roman"/>
          <w:sz w:val="24"/>
          <w:szCs w:val="24"/>
          <w:lang w:val="fr-FR"/>
        </w:rPr>
        <w:t xml:space="preserve">Selon l’OIM, les migrations internationales sont un phénomène complexe qui mettent en jeu de nombreux aspects économiques, sociaux et sécuritaires partout dans le monde. </w:t>
      </w:r>
      <w:r w:rsidR="00D31BA5">
        <w:rPr>
          <w:rFonts w:ascii="Times New Roman" w:hAnsi="Times New Roman" w:cs="Times New Roman"/>
          <w:sz w:val="24"/>
          <w:szCs w:val="24"/>
          <w:lang w:val="fr-FR"/>
        </w:rPr>
        <w:t xml:space="preserve">Aussi, elle </w:t>
      </w:r>
      <w:r w:rsidRPr="00EA1C45">
        <w:rPr>
          <w:rFonts w:ascii="Times New Roman" w:hAnsi="Times New Roman" w:cs="Times New Roman"/>
          <w:sz w:val="24"/>
          <w:szCs w:val="24"/>
          <w:lang w:val="fr-FR"/>
        </w:rPr>
        <w:t>donne</w:t>
      </w:r>
      <w:r w:rsidR="00D31BA5">
        <w:rPr>
          <w:rFonts w:ascii="Times New Roman" w:hAnsi="Times New Roman" w:cs="Times New Roman"/>
          <w:sz w:val="24"/>
          <w:szCs w:val="24"/>
          <w:lang w:val="fr-FR"/>
        </w:rPr>
        <w:t xml:space="preserve"> de façon</w:t>
      </w:r>
      <w:r w:rsidRPr="00EA1C45">
        <w:rPr>
          <w:rFonts w:ascii="Times New Roman" w:hAnsi="Times New Roman" w:cs="Times New Roman"/>
          <w:sz w:val="24"/>
          <w:szCs w:val="24"/>
          <w:lang w:val="fr-FR"/>
        </w:rPr>
        <w:t xml:space="preserve"> instantané des tendances, des données et des informations clés en la matière. </w:t>
      </w:r>
    </w:p>
    <w:p w14:paraId="335A14D5" w14:textId="77777777" w:rsidR="00D31BA5" w:rsidRPr="002A6439" w:rsidRDefault="00D31BA5" w:rsidP="00D31BA5">
      <w:pPr>
        <w:rPr>
          <w:rFonts w:ascii="Times New Roman" w:hAnsi="Times New Roman" w:cs="Times New Roman"/>
          <w:sz w:val="24"/>
          <w:szCs w:val="24"/>
          <w:lang w:val="fr-FR"/>
        </w:rPr>
      </w:pPr>
      <w:r w:rsidRPr="00D31BA5">
        <w:rPr>
          <w:rFonts w:ascii="Times New Roman" w:hAnsi="Times New Roman" w:cs="Times New Roman"/>
          <w:sz w:val="24"/>
          <w:szCs w:val="24"/>
          <w:lang w:val="fr-FR"/>
        </w:rPr>
        <w:t>Dans l’ensemble, on estime que le nombre de migrants internationaux a augmenté ces cinquante dernières années. Selon les estimations, 281 millions de personnes vivaient dans un pays autre que leur pays de naissance en 2020</w:t>
      </w:r>
      <w:r>
        <w:rPr>
          <w:rFonts w:ascii="Times New Roman" w:hAnsi="Times New Roman" w:cs="Times New Roman"/>
          <w:sz w:val="24"/>
          <w:szCs w:val="24"/>
          <w:lang w:val="fr-FR"/>
        </w:rPr>
        <w:t xml:space="preserve"> soit 3,60% de la population</w:t>
      </w:r>
      <w:r w:rsidRPr="00D31BA5">
        <w:rPr>
          <w:rFonts w:ascii="Times New Roman" w:hAnsi="Times New Roman" w:cs="Times New Roman"/>
          <w:sz w:val="24"/>
          <w:szCs w:val="24"/>
          <w:lang w:val="fr-FR"/>
        </w:rPr>
        <w:t>, soit 128 millions de plus qu’en 1990 et plus de trois fois plus qu’en 1970.</w:t>
      </w:r>
      <w:r w:rsidR="002A6439">
        <w:rPr>
          <w:rFonts w:ascii="Times New Roman" w:hAnsi="Times New Roman" w:cs="Times New Roman"/>
          <w:sz w:val="24"/>
          <w:szCs w:val="24"/>
          <w:lang w:val="fr-FR"/>
        </w:rPr>
        <w:t xml:space="preserve"> </w:t>
      </w:r>
      <w:r w:rsidR="002A6439" w:rsidRPr="001F519C">
        <w:rPr>
          <w:rFonts w:ascii="Times New Roman" w:hAnsi="Times New Roman" w:cs="Times New Roman"/>
          <w:b/>
          <w:sz w:val="24"/>
          <w:szCs w:val="24"/>
          <w:lang w:val="fr-FR"/>
        </w:rPr>
        <w:t>Le monde compte aujourd’hui plus de jeunes que jamais auparavan</w:t>
      </w:r>
      <w:r w:rsidR="00A0196B" w:rsidRPr="001F519C">
        <w:rPr>
          <w:rFonts w:ascii="Times New Roman" w:hAnsi="Times New Roman" w:cs="Times New Roman"/>
          <w:b/>
          <w:sz w:val="24"/>
          <w:szCs w:val="24"/>
          <w:lang w:val="fr-FR"/>
        </w:rPr>
        <w:t>t : 1,8 milliard de personnes</w:t>
      </w:r>
      <w:r w:rsidR="002A6439" w:rsidRPr="001F519C">
        <w:rPr>
          <w:rFonts w:ascii="Times New Roman" w:hAnsi="Times New Roman" w:cs="Times New Roman"/>
          <w:b/>
          <w:sz w:val="24"/>
          <w:szCs w:val="24"/>
          <w:lang w:val="fr-FR"/>
        </w:rPr>
        <w:t xml:space="preserve"> soit la génération la plus nombreuse de l’histoire</w:t>
      </w:r>
      <w:r w:rsidR="002A6439" w:rsidRPr="002A6439">
        <w:rPr>
          <w:rFonts w:ascii="Times New Roman" w:hAnsi="Times New Roman" w:cs="Times New Roman"/>
          <w:sz w:val="24"/>
          <w:szCs w:val="24"/>
          <w:lang w:val="fr-FR"/>
        </w:rPr>
        <w:t xml:space="preserve">. </w:t>
      </w:r>
      <w:r w:rsidR="002A6439" w:rsidRPr="00061FFC">
        <w:rPr>
          <w:rFonts w:ascii="Times New Roman" w:hAnsi="Times New Roman" w:cs="Times New Roman"/>
          <w:b/>
          <w:sz w:val="24"/>
          <w:szCs w:val="24"/>
          <w:lang w:val="fr-FR"/>
        </w:rPr>
        <w:t>Sur les 258 millions de migrants internationaux, 11 % environ</w:t>
      </w:r>
      <w:r w:rsidR="00A0196B" w:rsidRPr="00061FFC">
        <w:rPr>
          <w:rFonts w:ascii="Times New Roman" w:hAnsi="Times New Roman" w:cs="Times New Roman"/>
          <w:b/>
          <w:sz w:val="24"/>
          <w:szCs w:val="24"/>
          <w:lang w:val="fr-FR"/>
        </w:rPr>
        <w:t xml:space="preserve"> avaient moins de 24 ans en 2012. La proportion</w:t>
      </w:r>
      <w:r w:rsidR="002A6439" w:rsidRPr="00061FFC">
        <w:rPr>
          <w:rFonts w:ascii="Times New Roman" w:hAnsi="Times New Roman" w:cs="Times New Roman"/>
          <w:b/>
          <w:sz w:val="24"/>
          <w:szCs w:val="24"/>
          <w:lang w:val="fr-FR"/>
        </w:rPr>
        <w:t xml:space="preserve"> à migrer est généralem</w:t>
      </w:r>
      <w:r w:rsidR="00A0196B" w:rsidRPr="00061FFC">
        <w:rPr>
          <w:rFonts w:ascii="Times New Roman" w:hAnsi="Times New Roman" w:cs="Times New Roman"/>
          <w:b/>
          <w:sz w:val="24"/>
          <w:szCs w:val="24"/>
          <w:lang w:val="fr-FR"/>
        </w:rPr>
        <w:t>ent très forte parmi les jeunes.</w:t>
      </w:r>
    </w:p>
    <w:p w14:paraId="21DDEBEC" w14:textId="77777777" w:rsidR="00D31BA5" w:rsidRPr="00D31BA5" w:rsidRDefault="00A7466A" w:rsidP="00D31BA5">
      <w:pPr>
        <w:jc w:val="center"/>
        <w:rPr>
          <w:rFonts w:ascii="Times New Roman" w:hAnsi="Times New Roman" w:cs="Times New Roman"/>
          <w:b/>
          <w:sz w:val="24"/>
          <w:szCs w:val="24"/>
          <w:lang w:val="fr-FR"/>
        </w:rPr>
      </w:pPr>
      <w:r>
        <w:rPr>
          <w:rFonts w:ascii="Times New Roman" w:hAnsi="Times New Roman" w:cs="Times New Roman"/>
          <w:b/>
          <w:sz w:val="24"/>
          <w:szCs w:val="24"/>
          <w:lang w:val="fr-FR"/>
        </w:rPr>
        <w:t>Tendances</w:t>
      </w:r>
      <w:r w:rsidR="00D31BA5" w:rsidRPr="00D31BA5">
        <w:rPr>
          <w:rFonts w:ascii="Times New Roman" w:hAnsi="Times New Roman" w:cs="Times New Roman"/>
          <w:b/>
          <w:sz w:val="24"/>
          <w:szCs w:val="24"/>
          <w:lang w:val="fr-FR"/>
        </w:rPr>
        <w:t xml:space="preserve"> mondiales</w:t>
      </w:r>
    </w:p>
    <w:p w14:paraId="59B08D95" w14:textId="77777777" w:rsidR="00D31BA5" w:rsidRPr="00D31BA5" w:rsidRDefault="00D31BA5" w:rsidP="00D31BA5">
      <w:pPr>
        <w:rPr>
          <w:rFonts w:ascii="Times New Roman" w:hAnsi="Times New Roman" w:cs="Times New Roman"/>
          <w:bCs/>
          <w:sz w:val="24"/>
          <w:szCs w:val="24"/>
          <w:lang w:val="fr-FR"/>
        </w:rPr>
      </w:pPr>
      <w:r w:rsidRPr="00D31BA5">
        <w:rPr>
          <w:rFonts w:ascii="Times New Roman" w:hAnsi="Times New Roman" w:cs="Times New Roman"/>
          <w:bCs/>
          <w:sz w:val="24"/>
          <w:szCs w:val="24"/>
          <w:lang w:val="fr-FR"/>
        </w:rPr>
        <w:t>En 2020, l’Europe et l’Asie accueillaient, respectivement, quelque 87 millions et 86 millions de migrants internationaux, représentant 61 % de la population mondiale totale de migrants.</w:t>
      </w:r>
    </w:p>
    <w:p w14:paraId="65346697" w14:textId="77777777" w:rsidR="00D31BA5" w:rsidRPr="00D31BA5" w:rsidRDefault="00D31BA5" w:rsidP="00D31BA5">
      <w:pPr>
        <w:rPr>
          <w:rFonts w:ascii="Times New Roman" w:hAnsi="Times New Roman" w:cs="Times New Roman"/>
          <w:sz w:val="24"/>
          <w:szCs w:val="24"/>
          <w:lang w:val="fr-FR"/>
        </w:rPr>
      </w:pPr>
      <w:r w:rsidRPr="00D31BA5">
        <w:rPr>
          <w:rFonts w:ascii="Times New Roman" w:hAnsi="Times New Roman" w:cs="Times New Roman"/>
          <w:sz w:val="24"/>
          <w:szCs w:val="24"/>
          <w:lang w:val="fr-FR"/>
        </w:rPr>
        <w:t>Ces deux régions étaient suivies par l’Amérique du Nord, avec près de 59 millions de migrants internationaux en 2020 (21 %), l’Afrique (9 %), l’Amérique latine et les Caraïbes (5 %), et l’Océanie (3 %).</w:t>
      </w:r>
    </w:p>
    <w:p w14:paraId="2650AA6A" w14:textId="77777777" w:rsidR="00D31BA5" w:rsidRPr="00D31BA5" w:rsidRDefault="00D31BA5" w:rsidP="00D31BA5">
      <w:pPr>
        <w:rPr>
          <w:rFonts w:ascii="Times New Roman" w:hAnsi="Times New Roman" w:cs="Times New Roman"/>
          <w:sz w:val="24"/>
          <w:szCs w:val="24"/>
          <w:lang w:val="fr-FR"/>
        </w:rPr>
      </w:pPr>
      <w:r w:rsidRPr="00D31BA5">
        <w:rPr>
          <w:rFonts w:ascii="Times New Roman" w:hAnsi="Times New Roman" w:cs="Times New Roman"/>
          <w:sz w:val="24"/>
          <w:szCs w:val="24"/>
          <w:lang w:val="fr-FR"/>
        </w:rPr>
        <w:t>Rapportée à la taille de la population dans chaque région, c’est en Océanie, en Amérique du Nord et en Europe que la part des migrants internationaux était la plus élevée, représentant respectivement 22 %, 16 % et 12 % de la population totale. En comparaison, la part de migrants internationaux est relativement faible en Asie et en Afrique (1,8 % et 1,9 % respectivement) et en Amérique latine et dans les Caraïbes (2,3 %).</w:t>
      </w:r>
    </w:p>
    <w:p w14:paraId="7FA66C23" w14:textId="77777777" w:rsidR="00D31BA5" w:rsidRDefault="00D31BA5" w:rsidP="00D31BA5">
      <w:pPr>
        <w:rPr>
          <w:rFonts w:ascii="Times New Roman" w:hAnsi="Times New Roman" w:cs="Times New Roman"/>
          <w:sz w:val="24"/>
          <w:szCs w:val="24"/>
          <w:lang w:val="fr-FR"/>
        </w:rPr>
      </w:pPr>
      <w:r w:rsidRPr="00D31BA5">
        <w:rPr>
          <w:rFonts w:ascii="Times New Roman" w:hAnsi="Times New Roman" w:cs="Times New Roman"/>
          <w:sz w:val="24"/>
          <w:szCs w:val="24"/>
          <w:lang w:val="fr-FR"/>
        </w:rPr>
        <w:t>L’Asie est la région qui a enregistré la croissance la plus notable entre 2000 et 2020 (74 %, soit environ 37 millions de personnes en chiffres absolus), suivie par l’Europe, avec une augmentation de 30 millions de migrants internationaux, puis par l’Amérique du Nord (hausse de 18 millions de migrants internationaux) et par l’Afrique (augmentation de 10 millions).</w:t>
      </w:r>
    </w:p>
    <w:p w14:paraId="2E8F6D6E" w14:textId="77777777" w:rsidR="00A7466A" w:rsidRPr="00D31BA5" w:rsidRDefault="00A7466A" w:rsidP="00D31BA5">
      <w:pPr>
        <w:rPr>
          <w:rFonts w:ascii="Times New Roman" w:hAnsi="Times New Roman" w:cs="Times New Roman"/>
          <w:sz w:val="24"/>
          <w:szCs w:val="24"/>
          <w:lang w:val="fr-FR"/>
        </w:rPr>
      </w:pPr>
    </w:p>
    <w:p w14:paraId="4F65F265" w14:textId="77777777" w:rsidR="0000252A" w:rsidRPr="00061FFC" w:rsidRDefault="003320D9" w:rsidP="00061FFC">
      <w:pPr>
        <w:jc w:val="center"/>
        <w:rPr>
          <w:rFonts w:ascii="Times New Roman" w:hAnsi="Times New Roman" w:cs="Times New Roman"/>
          <w:b/>
          <w:sz w:val="24"/>
          <w:szCs w:val="24"/>
          <w:lang w:val="fr-FR"/>
        </w:rPr>
      </w:pPr>
      <w:r w:rsidRPr="003320D9">
        <w:rPr>
          <w:rFonts w:ascii="Times New Roman" w:hAnsi="Times New Roman" w:cs="Times New Roman"/>
          <w:b/>
          <w:sz w:val="24"/>
          <w:szCs w:val="24"/>
          <w:lang w:val="fr-FR"/>
        </w:rPr>
        <w:t>Situation de la migration au niveau du Burkina Faso</w:t>
      </w:r>
    </w:p>
    <w:p w14:paraId="1510F9F1" w14:textId="77777777" w:rsidR="00AD566A" w:rsidRPr="002E77FB" w:rsidRDefault="00BA1BD0" w:rsidP="009D707A">
      <w:pPr>
        <w:rPr>
          <w:rFonts w:ascii="Times New Roman" w:hAnsi="Times New Roman" w:cs="Times New Roman"/>
          <w:sz w:val="24"/>
          <w:szCs w:val="24"/>
          <w:lang w:val="fr-FR"/>
        </w:rPr>
      </w:pPr>
      <w:r w:rsidRPr="002E77FB">
        <w:rPr>
          <w:rFonts w:ascii="Times New Roman" w:hAnsi="Times New Roman" w:cs="Times New Roman"/>
          <w:sz w:val="24"/>
          <w:szCs w:val="24"/>
          <w:lang w:val="fr-FR"/>
        </w:rPr>
        <w:t>Le Burkina Faso n’est pas un pays attractif</w:t>
      </w:r>
      <w:r w:rsidR="00061FFC" w:rsidRPr="002E77FB">
        <w:rPr>
          <w:rFonts w:ascii="Times New Roman" w:hAnsi="Times New Roman" w:cs="Times New Roman"/>
          <w:sz w:val="24"/>
          <w:szCs w:val="24"/>
          <w:lang w:val="fr-FR"/>
        </w:rPr>
        <w:t xml:space="preserve"> pour les étrangers si bien que </w:t>
      </w:r>
      <w:r w:rsidRPr="002E77FB">
        <w:rPr>
          <w:rFonts w:ascii="Times New Roman" w:hAnsi="Times New Roman" w:cs="Times New Roman"/>
          <w:sz w:val="24"/>
          <w:szCs w:val="24"/>
          <w:lang w:val="fr-FR"/>
        </w:rPr>
        <w:t>la population étrangère est numériquement f</w:t>
      </w:r>
      <w:r w:rsidR="00061FFC" w:rsidRPr="002E77FB">
        <w:rPr>
          <w:rFonts w:ascii="Times New Roman" w:hAnsi="Times New Roman" w:cs="Times New Roman"/>
          <w:sz w:val="24"/>
          <w:szCs w:val="24"/>
          <w:lang w:val="fr-FR"/>
        </w:rPr>
        <w:t xml:space="preserve">aible. Le recensement de 1996 a </w:t>
      </w:r>
      <w:r w:rsidRPr="002E77FB">
        <w:rPr>
          <w:rFonts w:ascii="Times New Roman" w:hAnsi="Times New Roman" w:cs="Times New Roman"/>
          <w:sz w:val="24"/>
          <w:szCs w:val="24"/>
          <w:lang w:val="fr-FR"/>
        </w:rPr>
        <w:t>dénombré seulement 61 650 étrangers vivant a</w:t>
      </w:r>
      <w:r w:rsidR="00061FFC" w:rsidRPr="002E77FB">
        <w:rPr>
          <w:rFonts w:ascii="Times New Roman" w:hAnsi="Times New Roman" w:cs="Times New Roman"/>
          <w:sz w:val="24"/>
          <w:szCs w:val="24"/>
          <w:lang w:val="fr-FR"/>
        </w:rPr>
        <w:t xml:space="preserve">u Burkina Faso soit 0,6 % de la </w:t>
      </w:r>
      <w:r w:rsidRPr="002E77FB">
        <w:rPr>
          <w:rFonts w:ascii="Times New Roman" w:hAnsi="Times New Roman" w:cs="Times New Roman"/>
          <w:sz w:val="24"/>
          <w:szCs w:val="24"/>
          <w:lang w:val="fr-FR"/>
        </w:rPr>
        <w:t>population contre 60 074 en 2006 soit 0,43 % de</w:t>
      </w:r>
      <w:r w:rsidR="00061FFC" w:rsidRPr="002E77FB">
        <w:rPr>
          <w:rFonts w:ascii="Times New Roman" w:hAnsi="Times New Roman" w:cs="Times New Roman"/>
          <w:sz w:val="24"/>
          <w:szCs w:val="24"/>
          <w:lang w:val="fr-FR"/>
        </w:rPr>
        <w:t xml:space="preserve"> la population ; ce qui indique </w:t>
      </w:r>
      <w:r w:rsidRPr="002E77FB">
        <w:rPr>
          <w:rFonts w:ascii="Times New Roman" w:hAnsi="Times New Roman" w:cs="Times New Roman"/>
          <w:sz w:val="24"/>
          <w:szCs w:val="24"/>
          <w:lang w:val="fr-FR"/>
        </w:rPr>
        <w:t>une diminution de la population étrangère vivan</w:t>
      </w:r>
      <w:r w:rsidR="00061FFC" w:rsidRPr="002E77FB">
        <w:rPr>
          <w:rFonts w:ascii="Times New Roman" w:hAnsi="Times New Roman" w:cs="Times New Roman"/>
          <w:sz w:val="24"/>
          <w:szCs w:val="24"/>
          <w:lang w:val="fr-FR"/>
        </w:rPr>
        <w:t xml:space="preserve">t au Burkina Faso entre 1996 et </w:t>
      </w:r>
      <w:r w:rsidRPr="002E77FB">
        <w:rPr>
          <w:rFonts w:ascii="Times New Roman" w:hAnsi="Times New Roman" w:cs="Times New Roman"/>
          <w:sz w:val="24"/>
          <w:szCs w:val="24"/>
          <w:lang w:val="fr-FR"/>
        </w:rPr>
        <w:t>2006. Mais avec l’avènement de la crise malienn</w:t>
      </w:r>
      <w:r w:rsidR="00061FFC" w:rsidRPr="002E77FB">
        <w:rPr>
          <w:rFonts w:ascii="Times New Roman" w:hAnsi="Times New Roman" w:cs="Times New Roman"/>
          <w:sz w:val="24"/>
          <w:szCs w:val="24"/>
          <w:lang w:val="fr-FR"/>
        </w:rPr>
        <w:t xml:space="preserve">e en 2012, le flux des réfugiés </w:t>
      </w:r>
      <w:r w:rsidRPr="002E77FB">
        <w:rPr>
          <w:rFonts w:ascii="Times New Roman" w:hAnsi="Times New Roman" w:cs="Times New Roman"/>
          <w:sz w:val="24"/>
          <w:szCs w:val="24"/>
          <w:lang w:val="fr-FR"/>
        </w:rPr>
        <w:t xml:space="preserve">a </w:t>
      </w:r>
      <w:r w:rsidRPr="002E77FB">
        <w:rPr>
          <w:rFonts w:ascii="Times New Roman" w:hAnsi="Times New Roman" w:cs="Times New Roman"/>
          <w:sz w:val="24"/>
          <w:szCs w:val="24"/>
          <w:lang w:val="fr-FR"/>
        </w:rPr>
        <w:lastRenderedPageBreak/>
        <w:t>certainement influé sur l’effectif des étranger</w:t>
      </w:r>
      <w:r w:rsidR="00061FFC" w:rsidRPr="002E77FB">
        <w:rPr>
          <w:rFonts w:ascii="Times New Roman" w:hAnsi="Times New Roman" w:cs="Times New Roman"/>
          <w:sz w:val="24"/>
          <w:szCs w:val="24"/>
          <w:lang w:val="fr-FR"/>
        </w:rPr>
        <w:t xml:space="preserve">s particulièrement les Maliens. </w:t>
      </w:r>
      <w:r w:rsidRPr="002E77FB">
        <w:rPr>
          <w:rFonts w:ascii="Times New Roman" w:hAnsi="Times New Roman" w:cs="Times New Roman"/>
          <w:sz w:val="24"/>
          <w:szCs w:val="24"/>
          <w:lang w:val="fr-FR"/>
        </w:rPr>
        <w:t>Toutefois, même avant les évènements de 2012, le</w:t>
      </w:r>
      <w:r w:rsidR="00061FFC" w:rsidRPr="002E77FB">
        <w:rPr>
          <w:rFonts w:ascii="Times New Roman" w:hAnsi="Times New Roman" w:cs="Times New Roman"/>
          <w:sz w:val="24"/>
          <w:szCs w:val="24"/>
          <w:lang w:val="fr-FR"/>
        </w:rPr>
        <w:t xml:space="preserve">s Maliens constituaient la plus </w:t>
      </w:r>
      <w:r w:rsidRPr="002E77FB">
        <w:rPr>
          <w:rFonts w:ascii="Times New Roman" w:hAnsi="Times New Roman" w:cs="Times New Roman"/>
          <w:sz w:val="24"/>
          <w:szCs w:val="24"/>
          <w:lang w:val="fr-FR"/>
        </w:rPr>
        <w:t>forte communauté étrangère au Burkina Fa</w:t>
      </w:r>
      <w:r w:rsidR="00DA4B6A">
        <w:rPr>
          <w:rFonts w:ascii="Times New Roman" w:hAnsi="Times New Roman" w:cs="Times New Roman"/>
          <w:sz w:val="24"/>
          <w:szCs w:val="24"/>
          <w:lang w:val="fr-FR"/>
        </w:rPr>
        <w:t xml:space="preserve">so avec un peu plus de 30 % des </w:t>
      </w:r>
      <w:r w:rsidRPr="002E77FB">
        <w:rPr>
          <w:rFonts w:ascii="Times New Roman" w:hAnsi="Times New Roman" w:cs="Times New Roman"/>
          <w:sz w:val="24"/>
          <w:szCs w:val="24"/>
          <w:lang w:val="fr-FR"/>
        </w:rPr>
        <w:t xml:space="preserve">étrangers, suivis par les Togolais </w:t>
      </w:r>
      <w:r w:rsidR="00061FFC" w:rsidRPr="002E77FB">
        <w:rPr>
          <w:rFonts w:ascii="Times New Roman" w:hAnsi="Times New Roman" w:cs="Times New Roman"/>
          <w:sz w:val="24"/>
          <w:szCs w:val="24"/>
          <w:lang w:val="fr-FR"/>
        </w:rPr>
        <w:t xml:space="preserve">(14,5 %) et les Béninois (9 %). </w:t>
      </w:r>
      <w:r w:rsidRPr="002E77FB">
        <w:rPr>
          <w:rFonts w:ascii="Times New Roman" w:hAnsi="Times New Roman" w:cs="Times New Roman"/>
          <w:sz w:val="24"/>
          <w:szCs w:val="24"/>
          <w:lang w:val="fr-FR"/>
        </w:rPr>
        <w:t>Quant aux flux d’immigration au cours d</w:t>
      </w:r>
      <w:r w:rsidR="002E77FB" w:rsidRPr="002E77FB">
        <w:rPr>
          <w:rFonts w:ascii="Times New Roman" w:hAnsi="Times New Roman" w:cs="Times New Roman"/>
          <w:sz w:val="24"/>
          <w:szCs w:val="24"/>
          <w:lang w:val="fr-FR"/>
        </w:rPr>
        <w:t xml:space="preserve">e l’année 2006, on a enregistré </w:t>
      </w:r>
      <w:r w:rsidRPr="002E77FB">
        <w:rPr>
          <w:rFonts w:ascii="Times New Roman" w:hAnsi="Times New Roman" w:cs="Times New Roman"/>
          <w:sz w:val="24"/>
          <w:szCs w:val="24"/>
          <w:lang w:val="fr-FR"/>
        </w:rPr>
        <w:t>seulement 5 114 étrangers qui sont entrés au Burk</w:t>
      </w:r>
      <w:r w:rsidR="002E77FB" w:rsidRPr="002E77FB">
        <w:rPr>
          <w:rFonts w:ascii="Times New Roman" w:hAnsi="Times New Roman" w:cs="Times New Roman"/>
          <w:sz w:val="24"/>
          <w:szCs w:val="24"/>
          <w:lang w:val="fr-FR"/>
        </w:rPr>
        <w:t xml:space="preserve">ina Faso, venus essentiellement </w:t>
      </w:r>
      <w:r w:rsidRPr="002E77FB">
        <w:rPr>
          <w:rFonts w:ascii="Times New Roman" w:hAnsi="Times New Roman" w:cs="Times New Roman"/>
          <w:sz w:val="24"/>
          <w:szCs w:val="24"/>
          <w:lang w:val="fr-FR"/>
        </w:rPr>
        <w:t>de la Côte d’Ivoire, du Mali, du Ghana et du Nig</w:t>
      </w:r>
      <w:r w:rsidR="002E77FB" w:rsidRPr="002E77FB">
        <w:rPr>
          <w:rFonts w:ascii="Times New Roman" w:hAnsi="Times New Roman" w:cs="Times New Roman"/>
          <w:sz w:val="24"/>
          <w:szCs w:val="24"/>
          <w:lang w:val="fr-FR"/>
        </w:rPr>
        <w:t xml:space="preserve">er, c’est-à-dire principalement de la </w:t>
      </w:r>
      <w:r w:rsidRPr="002E77FB">
        <w:rPr>
          <w:rFonts w:ascii="Times New Roman" w:hAnsi="Times New Roman" w:cs="Times New Roman"/>
          <w:sz w:val="24"/>
          <w:szCs w:val="24"/>
          <w:lang w:val="fr-FR"/>
        </w:rPr>
        <w:t>zone Union économique et monétaire ouest-africaine (UEMOA) (71,1 %).</w:t>
      </w:r>
      <w:r w:rsidRPr="002E77FB">
        <w:rPr>
          <w:rFonts w:ascii="Times New Roman" w:hAnsi="Times New Roman" w:cs="Times New Roman"/>
          <w:sz w:val="24"/>
          <w:szCs w:val="24"/>
          <w:lang w:val="fr-FR"/>
        </w:rPr>
        <w:br/>
      </w:r>
    </w:p>
    <w:p w14:paraId="47513F95" w14:textId="77777777" w:rsidR="00AD566A" w:rsidRPr="00DA4B6A" w:rsidRDefault="00DA4B6A" w:rsidP="009D707A">
      <w:pPr>
        <w:rPr>
          <w:rFonts w:ascii="Times New Roman" w:hAnsi="Times New Roman" w:cs="Times New Roman"/>
          <w:sz w:val="24"/>
          <w:szCs w:val="24"/>
          <w:lang w:val="fr-FR"/>
        </w:rPr>
      </w:pPr>
      <w:r w:rsidRPr="00DA4B6A">
        <w:rPr>
          <w:rFonts w:ascii="Times New Roman" w:hAnsi="Times New Roman" w:cs="Times New Roman"/>
          <w:sz w:val="24"/>
          <w:szCs w:val="24"/>
          <w:lang w:val="fr-FR"/>
        </w:rPr>
        <w:t xml:space="preserve">Selon l’étude multisectorielle conduite par l’Institut national de la statistique et de la démographie </w:t>
      </w:r>
      <w:r w:rsidRPr="00DA4B6A">
        <w:rPr>
          <w:rFonts w:ascii="Times New Roman" w:hAnsi="Times New Roman" w:cs="Times New Roman"/>
          <w:b/>
          <w:sz w:val="24"/>
          <w:szCs w:val="24"/>
          <w:lang w:val="fr-FR"/>
        </w:rPr>
        <w:t>(INSD) en 2014</w:t>
      </w:r>
      <w:r w:rsidRPr="00DA4B6A">
        <w:rPr>
          <w:rFonts w:ascii="Times New Roman" w:hAnsi="Times New Roman" w:cs="Times New Roman"/>
          <w:sz w:val="24"/>
          <w:szCs w:val="24"/>
          <w:lang w:val="fr-FR"/>
        </w:rPr>
        <w:t xml:space="preserve">, le </w:t>
      </w:r>
      <w:r>
        <w:rPr>
          <w:rFonts w:ascii="Times New Roman" w:hAnsi="Times New Roman" w:cs="Times New Roman"/>
          <w:sz w:val="24"/>
          <w:szCs w:val="24"/>
          <w:lang w:val="fr-FR"/>
        </w:rPr>
        <w:t>taux d’activité du Burkina Faso</w:t>
      </w:r>
      <w:r w:rsidRPr="00DA4B6A">
        <w:rPr>
          <w:rFonts w:ascii="Times New Roman" w:hAnsi="Times New Roman" w:cs="Times New Roman"/>
          <w:sz w:val="24"/>
          <w:szCs w:val="24"/>
          <w:lang w:val="fr-FR"/>
        </w:rPr>
        <w:t xml:space="preserve"> était de 68 % : 77 % pour les hommes et 60 % pour les femmes. Le taux 4.</w:t>
      </w:r>
      <w:r w:rsidRPr="00DA4B6A">
        <w:rPr>
          <w:rFonts w:ascii="Times New Roman" w:hAnsi="Times New Roman" w:cs="Times New Roman"/>
          <w:sz w:val="24"/>
          <w:szCs w:val="24"/>
        </w:rPr>
        <w:t> </w:t>
      </w:r>
      <w:r w:rsidRPr="00DA4B6A">
        <w:rPr>
          <w:rFonts w:ascii="Times New Roman" w:hAnsi="Times New Roman" w:cs="Times New Roman"/>
          <w:sz w:val="24"/>
          <w:szCs w:val="24"/>
          <w:lang w:val="fr-FR"/>
        </w:rPr>
        <w:t xml:space="preserve">Quelle est l’incidence de la migration sur le développement au Burkina Faso ? Interactions entre politiques publiques, migrations et développement au Burkina Faso © OCDE/ISSP 2017 89 d’activité dans les zones rurales est supérieur (69 %) à celui des zones urbaines (65 %). Le taux de chômage est faible, à un niveau de 6 %, mais le sous-emploi est courant. Le taux d’emploi des hommes est de 52 %, et de 49 % pour les femmes. L’enquête IPPMD a collecté un échantillon total de </w:t>
      </w:r>
      <w:r w:rsidRPr="00DA4B6A">
        <w:rPr>
          <w:rFonts w:ascii="Times New Roman" w:hAnsi="Times New Roman" w:cs="Times New Roman"/>
          <w:b/>
          <w:sz w:val="24"/>
          <w:szCs w:val="24"/>
          <w:lang w:val="fr-FR"/>
        </w:rPr>
        <w:t>7 505 personnes âgées de 15 ans au moins. Dans le groupe de personnes en âge de travailler (15-64 ans)</w:t>
      </w:r>
      <w:r w:rsidRPr="00DA4B6A">
        <w:rPr>
          <w:rFonts w:ascii="Times New Roman" w:hAnsi="Times New Roman" w:cs="Times New Roman"/>
          <w:sz w:val="24"/>
          <w:szCs w:val="24"/>
          <w:lang w:val="fr-FR"/>
        </w:rPr>
        <w:t>, le taux d’activité était de 54 % (67 % pour les hommes et 42 % pour les femmes), soit nettement inférieur au taux national. Le taux est plus élevé dans les zones rurales (57 %) que dans les zones urbaines (52 %). Le taux d’emploi est de 52 % : 65 % pour les hommes et 40 % pour les femmes, et il est plus élevé dans les zones rurales (56 %) que dans les zones urbaines (49 %). Environ 46 % de la population en âge de travailler étudiée affirmait ne pas travailler ni chercher un emploi. Le travail indépendant reste la forme prédominante d’emploi. Près de 80 % de la main-d’œuvre active est indépendante</w:t>
      </w:r>
    </w:p>
    <w:p w14:paraId="13011757" w14:textId="77777777" w:rsidR="00AD566A" w:rsidRPr="00DA4B6A" w:rsidRDefault="00AD566A" w:rsidP="009D707A">
      <w:pPr>
        <w:rPr>
          <w:rFonts w:ascii="Times New Roman" w:hAnsi="Times New Roman" w:cs="Times New Roman"/>
          <w:sz w:val="24"/>
          <w:szCs w:val="24"/>
          <w:lang w:val="fr-FR"/>
        </w:rPr>
      </w:pPr>
    </w:p>
    <w:p w14:paraId="2BE920C6" w14:textId="77777777" w:rsidR="00AD566A" w:rsidRDefault="00DA4B6A" w:rsidP="00DA4B6A">
      <w:pPr>
        <w:jc w:val="center"/>
        <w:rPr>
          <w:rFonts w:ascii="Times New Roman" w:hAnsi="Times New Roman" w:cs="Times New Roman"/>
          <w:b/>
          <w:sz w:val="24"/>
          <w:szCs w:val="24"/>
          <w:lang w:val="fr-FR"/>
        </w:rPr>
      </w:pPr>
      <w:r w:rsidRPr="00DA4B6A">
        <w:rPr>
          <w:rFonts w:ascii="Times New Roman" w:hAnsi="Times New Roman" w:cs="Times New Roman"/>
          <w:b/>
          <w:sz w:val="24"/>
          <w:szCs w:val="24"/>
          <w:lang w:val="fr-FR"/>
        </w:rPr>
        <w:t>Les stratégies</w:t>
      </w:r>
    </w:p>
    <w:p w14:paraId="299B204D" w14:textId="77777777" w:rsidR="00AD566A" w:rsidRPr="00DA4B6A" w:rsidRDefault="00DA4B6A" w:rsidP="009D707A">
      <w:pPr>
        <w:rPr>
          <w:rFonts w:ascii="Times New Roman" w:hAnsi="Times New Roman" w:cs="Times New Roman"/>
          <w:sz w:val="24"/>
          <w:szCs w:val="24"/>
          <w:lang w:val="fr-FR"/>
        </w:rPr>
      </w:pPr>
      <w:r w:rsidRPr="00DA4B6A">
        <w:rPr>
          <w:rFonts w:ascii="Times New Roman" w:hAnsi="Times New Roman" w:cs="Times New Roman"/>
          <w:sz w:val="24"/>
          <w:szCs w:val="24"/>
          <w:lang w:val="fr-FR"/>
        </w:rPr>
        <w:t>Le ra</w:t>
      </w:r>
      <w:r w:rsidR="0005667C">
        <w:rPr>
          <w:rFonts w:ascii="Times New Roman" w:hAnsi="Times New Roman" w:cs="Times New Roman"/>
          <w:sz w:val="24"/>
          <w:szCs w:val="24"/>
          <w:lang w:val="fr-FR"/>
        </w:rPr>
        <w:t xml:space="preserve">pport World </w:t>
      </w:r>
      <w:proofErr w:type="spellStart"/>
      <w:r w:rsidR="0005667C">
        <w:rPr>
          <w:rFonts w:ascii="Times New Roman" w:hAnsi="Times New Roman" w:cs="Times New Roman"/>
          <w:sz w:val="24"/>
          <w:szCs w:val="24"/>
          <w:lang w:val="fr-FR"/>
        </w:rPr>
        <w:t>Youth</w:t>
      </w:r>
      <w:proofErr w:type="spellEnd"/>
      <w:r w:rsidR="0005667C">
        <w:rPr>
          <w:rFonts w:ascii="Times New Roman" w:hAnsi="Times New Roman" w:cs="Times New Roman"/>
          <w:sz w:val="24"/>
          <w:szCs w:val="24"/>
          <w:lang w:val="fr-FR"/>
        </w:rPr>
        <w:t xml:space="preserve"> Report (2018)</w:t>
      </w:r>
      <w:r w:rsidRPr="00DA4B6A">
        <w:rPr>
          <w:rFonts w:ascii="Times New Roman" w:hAnsi="Times New Roman" w:cs="Times New Roman"/>
          <w:sz w:val="24"/>
          <w:szCs w:val="24"/>
          <w:lang w:val="fr-FR"/>
        </w:rPr>
        <w:t xml:space="preserve"> souligne que les objectifs, cibles et instruments prévus dans le Programme de développement durable à l’horizon 2030 accroissent les possibilités permettant de faire avancer la réalisation des objectifs de développement relatifs aux jeunes dans le cadre d’efforts en faveur du développement durable sur le plan environnemental, social et économique. Avec leur Straté</w:t>
      </w:r>
      <w:r w:rsidR="001F519C">
        <w:rPr>
          <w:rFonts w:ascii="Times New Roman" w:hAnsi="Times New Roman" w:cs="Times New Roman"/>
          <w:sz w:val="24"/>
          <w:szCs w:val="24"/>
          <w:lang w:val="fr-FR"/>
        </w:rPr>
        <w:t>gie pour la jeunesse (Jeunesse </w:t>
      </w:r>
      <w:r w:rsidRPr="00DA4B6A">
        <w:rPr>
          <w:rFonts w:ascii="Times New Roman" w:hAnsi="Times New Roman" w:cs="Times New Roman"/>
          <w:sz w:val="24"/>
          <w:szCs w:val="24"/>
          <w:lang w:val="fr-FR"/>
        </w:rPr>
        <w:t xml:space="preserve">2030), les </w:t>
      </w:r>
      <w:r w:rsidR="001F519C" w:rsidRPr="00DA4B6A">
        <w:rPr>
          <w:rFonts w:ascii="Times New Roman" w:hAnsi="Times New Roman" w:cs="Times New Roman"/>
          <w:sz w:val="24"/>
          <w:szCs w:val="24"/>
          <w:lang w:val="fr-FR"/>
        </w:rPr>
        <w:t>Nations Unies</w:t>
      </w:r>
      <w:r w:rsidRPr="00DA4B6A">
        <w:rPr>
          <w:rFonts w:ascii="Times New Roman" w:hAnsi="Times New Roman" w:cs="Times New Roman"/>
          <w:sz w:val="24"/>
          <w:szCs w:val="24"/>
          <w:lang w:val="fr-FR"/>
        </w:rPr>
        <w:t xml:space="preserve"> se déclarent résolues à appuyer et à renforcer l’engagement, la participation et la sensibilisation des jeunes. La Stratégie vise à faire respecter les droits de l’homme de tous les jeunes, à veiller à ce que ces derniers aient les moyens de réaliser pleinement leur potentiel, et à faire reconnaître leur résilience et leurs contributions positives en tant qu’agents du changement. Les jeunes sont également au cœur de la gouvernance des migrations, et figurent dans un certain nombre de processus relatifs à la migration, en particulier ceux touchant au couple migration et développement. Par ailleurs, les jeunes sont érigés en fers de lance de la paix, du développement durable et des droits</w:t>
      </w:r>
    </w:p>
    <w:p w14:paraId="3F32F1AE" w14:textId="77777777" w:rsidR="002A6439" w:rsidRPr="00DA4B6A" w:rsidRDefault="00A77D34" w:rsidP="00A77D34">
      <w:pPr>
        <w:rPr>
          <w:rFonts w:ascii="Arial" w:hAnsi="Arial" w:cs="Arial"/>
          <w:lang w:val="fr-FR"/>
        </w:rPr>
      </w:pPr>
      <w:r w:rsidRPr="00DA4B6A">
        <w:rPr>
          <w:rFonts w:ascii="Arial" w:hAnsi="Arial" w:cs="Arial"/>
          <w:noProof/>
        </w:rPr>
        <mc:AlternateContent>
          <mc:Choice Requires="wps">
            <w:drawing>
              <wp:inline distT="0" distB="0" distL="0" distR="0" wp14:anchorId="2C59C22E" wp14:editId="0A7B3615">
                <wp:extent cx="302895" cy="302895"/>
                <wp:effectExtent l="0" t="0" r="0" b="0"/>
                <wp:docPr id="1" name="Rectangle 1" descr="https://worldmigrationreport.iom.int/wmr-2022-interactive/img/replay.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62C46" id="Rectangle 1" o:spid="_x0000_s1026" alt="https://worldmigrationreport.iom.int/wmr-2022-interactive/img/replay.sv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" filled="f" stroked="f">
                <o:lock v:ext="edit" aspectratio="t"/>
                <w10:anchorlock/>
              </v:rect>
            </w:pict>
          </mc:Fallback>
        </mc:AlternateContent>
      </w:r>
      <w:r w:rsidR="002A6439" w:rsidRPr="00DA4B6A">
        <w:rPr>
          <w:rFonts w:ascii="Arial" w:hAnsi="Arial" w:cs="Arial"/>
          <w:lang w:val="fr-FR"/>
        </w:rPr>
        <w:t xml:space="preserve"> </w:t>
      </w:r>
      <w:r w:rsidR="002A6439" w:rsidRPr="001F519C">
        <w:rPr>
          <w:rFonts w:ascii="Times New Roman" w:hAnsi="Times New Roman" w:cs="Times New Roman"/>
          <w:sz w:val="24"/>
          <w:szCs w:val="24"/>
          <w:lang w:val="fr-FR"/>
        </w:rPr>
        <w:t>« Ne faisons rien pour les jeunes sans les jeunes »</w:t>
      </w:r>
    </w:p>
    <w:p w14:paraId="206E7389" w14:textId="77777777" w:rsidR="0000252A" w:rsidRPr="009D707A" w:rsidRDefault="0000252A">
      <w:pPr>
        <w:rPr>
          <w:lang w:val="fr-FR"/>
        </w:rPr>
      </w:pPr>
    </w:p>
    <w:sectPr w:rsidR="0000252A" w:rsidRPr="009D7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4C23" w14:textId="77777777" w:rsidR="008834FA" w:rsidRDefault="008834FA" w:rsidP="00B12152">
      <w:pPr>
        <w:spacing w:after="0" w:line="240" w:lineRule="auto"/>
      </w:pPr>
      <w:r>
        <w:separator/>
      </w:r>
    </w:p>
  </w:endnote>
  <w:endnote w:type="continuationSeparator" w:id="0">
    <w:p w14:paraId="22265C0A" w14:textId="77777777" w:rsidR="008834FA" w:rsidRDefault="008834FA" w:rsidP="00B1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1A89" w14:textId="77777777" w:rsidR="008834FA" w:rsidRDefault="008834FA" w:rsidP="00B12152">
      <w:pPr>
        <w:spacing w:after="0" w:line="240" w:lineRule="auto"/>
      </w:pPr>
      <w:r>
        <w:separator/>
      </w:r>
    </w:p>
  </w:footnote>
  <w:footnote w:type="continuationSeparator" w:id="0">
    <w:p w14:paraId="14DC4D56" w14:textId="77777777" w:rsidR="008834FA" w:rsidRDefault="008834FA" w:rsidP="00B1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7483"/>
    <w:multiLevelType w:val="multilevel"/>
    <w:tmpl w:val="36C8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3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7A"/>
    <w:rsid w:val="0000252A"/>
    <w:rsid w:val="0005667C"/>
    <w:rsid w:val="00061FFC"/>
    <w:rsid w:val="00083465"/>
    <w:rsid w:val="001F519C"/>
    <w:rsid w:val="00214D84"/>
    <w:rsid w:val="002A6439"/>
    <w:rsid w:val="002E77FB"/>
    <w:rsid w:val="003025A5"/>
    <w:rsid w:val="003320D9"/>
    <w:rsid w:val="003D67BE"/>
    <w:rsid w:val="006C4208"/>
    <w:rsid w:val="008834FA"/>
    <w:rsid w:val="008D39D6"/>
    <w:rsid w:val="009D707A"/>
    <w:rsid w:val="00A0196B"/>
    <w:rsid w:val="00A36E78"/>
    <w:rsid w:val="00A7466A"/>
    <w:rsid w:val="00A77D34"/>
    <w:rsid w:val="00AD566A"/>
    <w:rsid w:val="00B12152"/>
    <w:rsid w:val="00BA1BD0"/>
    <w:rsid w:val="00D31BA5"/>
    <w:rsid w:val="00DA4B6A"/>
    <w:rsid w:val="00E11416"/>
    <w:rsid w:val="00EA1C45"/>
    <w:rsid w:val="00F6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4925"/>
  <w15:chartTrackingRefBased/>
  <w15:docId w15:val="{72FAE3C1-72F5-4C2D-AFED-01120248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1416"/>
    <w:rPr>
      <w:color w:val="0563C1" w:themeColor="hyperlink"/>
      <w:u w:val="single"/>
    </w:rPr>
  </w:style>
  <w:style w:type="paragraph" w:styleId="Paragraphedeliste">
    <w:name w:val="List Paragraph"/>
    <w:basedOn w:val="Normal"/>
    <w:uiPriority w:val="34"/>
    <w:qFormat/>
    <w:rsid w:val="0000252A"/>
    <w:pPr>
      <w:ind w:left="720"/>
      <w:contextualSpacing/>
    </w:pPr>
  </w:style>
  <w:style w:type="paragraph" w:styleId="En-tte">
    <w:name w:val="header"/>
    <w:basedOn w:val="Normal"/>
    <w:link w:val="En-tteCar"/>
    <w:uiPriority w:val="99"/>
    <w:unhideWhenUsed/>
    <w:rsid w:val="00B12152"/>
    <w:pPr>
      <w:tabs>
        <w:tab w:val="center" w:pos="4680"/>
        <w:tab w:val="right" w:pos="9360"/>
      </w:tabs>
      <w:spacing w:after="0" w:line="240" w:lineRule="auto"/>
    </w:pPr>
  </w:style>
  <w:style w:type="character" w:customStyle="1" w:styleId="En-tteCar">
    <w:name w:val="En-tête Car"/>
    <w:basedOn w:val="Policepardfaut"/>
    <w:link w:val="En-tte"/>
    <w:uiPriority w:val="99"/>
    <w:rsid w:val="00B12152"/>
  </w:style>
  <w:style w:type="paragraph" w:styleId="Pieddepage">
    <w:name w:val="footer"/>
    <w:basedOn w:val="Normal"/>
    <w:link w:val="PieddepageCar"/>
    <w:uiPriority w:val="99"/>
    <w:unhideWhenUsed/>
    <w:rsid w:val="00B1215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1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7467">
      <w:bodyDiv w:val="1"/>
      <w:marLeft w:val="0"/>
      <w:marRight w:val="0"/>
      <w:marTop w:val="0"/>
      <w:marBottom w:val="0"/>
      <w:divBdr>
        <w:top w:val="none" w:sz="0" w:space="0" w:color="auto"/>
        <w:left w:val="none" w:sz="0" w:space="0" w:color="auto"/>
        <w:bottom w:val="none" w:sz="0" w:space="0" w:color="auto"/>
        <w:right w:val="none" w:sz="0" w:space="0" w:color="auto"/>
      </w:divBdr>
      <w:divsChild>
        <w:div w:id="1096289115">
          <w:marLeft w:val="0"/>
          <w:marRight w:val="0"/>
          <w:marTop w:val="0"/>
          <w:marBottom w:val="0"/>
          <w:divBdr>
            <w:top w:val="none" w:sz="0" w:space="0" w:color="auto"/>
            <w:left w:val="none" w:sz="0" w:space="0" w:color="auto"/>
            <w:bottom w:val="none" w:sz="0" w:space="0" w:color="auto"/>
            <w:right w:val="none" w:sz="0" w:space="0" w:color="auto"/>
          </w:divBdr>
        </w:div>
        <w:div w:id="974986553">
          <w:marLeft w:val="0"/>
          <w:marRight w:val="0"/>
          <w:marTop w:val="0"/>
          <w:marBottom w:val="0"/>
          <w:divBdr>
            <w:top w:val="none" w:sz="0" w:space="0" w:color="auto"/>
            <w:left w:val="none" w:sz="0" w:space="0" w:color="auto"/>
            <w:bottom w:val="none" w:sz="0" w:space="0" w:color="auto"/>
            <w:right w:val="none" w:sz="0" w:space="0" w:color="auto"/>
          </w:divBdr>
        </w:div>
      </w:divsChild>
    </w:div>
    <w:div w:id="391277280">
      <w:bodyDiv w:val="1"/>
      <w:marLeft w:val="0"/>
      <w:marRight w:val="0"/>
      <w:marTop w:val="0"/>
      <w:marBottom w:val="0"/>
      <w:divBdr>
        <w:top w:val="none" w:sz="0" w:space="0" w:color="auto"/>
        <w:left w:val="none" w:sz="0" w:space="0" w:color="auto"/>
        <w:bottom w:val="none" w:sz="0" w:space="0" w:color="auto"/>
        <w:right w:val="none" w:sz="0" w:space="0" w:color="auto"/>
      </w:divBdr>
    </w:div>
    <w:div w:id="451637045">
      <w:bodyDiv w:val="1"/>
      <w:marLeft w:val="0"/>
      <w:marRight w:val="0"/>
      <w:marTop w:val="0"/>
      <w:marBottom w:val="0"/>
      <w:divBdr>
        <w:top w:val="none" w:sz="0" w:space="0" w:color="auto"/>
        <w:left w:val="none" w:sz="0" w:space="0" w:color="auto"/>
        <w:bottom w:val="none" w:sz="0" w:space="0" w:color="auto"/>
        <w:right w:val="none" w:sz="0" w:space="0" w:color="auto"/>
      </w:divBdr>
    </w:div>
    <w:div w:id="600456152">
      <w:bodyDiv w:val="1"/>
      <w:marLeft w:val="0"/>
      <w:marRight w:val="0"/>
      <w:marTop w:val="0"/>
      <w:marBottom w:val="0"/>
      <w:divBdr>
        <w:top w:val="none" w:sz="0" w:space="0" w:color="auto"/>
        <w:left w:val="none" w:sz="0" w:space="0" w:color="auto"/>
        <w:bottom w:val="none" w:sz="0" w:space="0" w:color="auto"/>
        <w:right w:val="none" w:sz="0" w:space="0" w:color="auto"/>
      </w:divBdr>
      <w:divsChild>
        <w:div w:id="121115640">
          <w:marLeft w:val="0"/>
          <w:marRight w:val="0"/>
          <w:marTop w:val="0"/>
          <w:marBottom w:val="0"/>
          <w:divBdr>
            <w:top w:val="none" w:sz="0" w:space="0" w:color="auto"/>
            <w:left w:val="none" w:sz="0" w:space="0" w:color="auto"/>
            <w:bottom w:val="none" w:sz="0" w:space="0" w:color="auto"/>
            <w:right w:val="none" w:sz="0" w:space="0" w:color="auto"/>
          </w:divBdr>
        </w:div>
      </w:divsChild>
    </w:div>
    <w:div w:id="1318219680">
      <w:bodyDiv w:val="1"/>
      <w:marLeft w:val="0"/>
      <w:marRight w:val="0"/>
      <w:marTop w:val="0"/>
      <w:marBottom w:val="0"/>
      <w:divBdr>
        <w:top w:val="none" w:sz="0" w:space="0" w:color="auto"/>
        <w:left w:val="none" w:sz="0" w:space="0" w:color="auto"/>
        <w:bottom w:val="none" w:sz="0" w:space="0" w:color="auto"/>
        <w:right w:val="none" w:sz="0" w:space="0" w:color="auto"/>
      </w:divBdr>
    </w:div>
    <w:div w:id="1637373064">
      <w:bodyDiv w:val="1"/>
      <w:marLeft w:val="0"/>
      <w:marRight w:val="0"/>
      <w:marTop w:val="0"/>
      <w:marBottom w:val="0"/>
      <w:divBdr>
        <w:top w:val="none" w:sz="0" w:space="0" w:color="auto"/>
        <w:left w:val="none" w:sz="0" w:space="0" w:color="auto"/>
        <w:bottom w:val="none" w:sz="0" w:space="0" w:color="auto"/>
        <w:right w:val="none" w:sz="0" w:space="0" w:color="auto"/>
      </w:divBdr>
      <w:divsChild>
        <w:div w:id="2141460297">
          <w:marLeft w:val="0"/>
          <w:marRight w:val="0"/>
          <w:marTop w:val="0"/>
          <w:marBottom w:val="0"/>
          <w:divBdr>
            <w:top w:val="none" w:sz="0" w:space="0" w:color="auto"/>
            <w:left w:val="none" w:sz="0" w:space="0" w:color="auto"/>
            <w:bottom w:val="none" w:sz="0" w:space="0" w:color="auto"/>
            <w:right w:val="none" w:sz="0" w:space="0" w:color="auto"/>
          </w:divBdr>
          <w:divsChild>
            <w:div w:id="360935048">
              <w:marLeft w:val="0"/>
              <w:marRight w:val="0"/>
              <w:marTop w:val="0"/>
              <w:marBottom w:val="0"/>
              <w:divBdr>
                <w:top w:val="none" w:sz="0" w:space="0" w:color="auto"/>
                <w:left w:val="none" w:sz="0" w:space="0" w:color="auto"/>
                <w:bottom w:val="none" w:sz="0" w:space="0" w:color="auto"/>
                <w:right w:val="none" w:sz="0" w:space="0" w:color="auto"/>
              </w:divBdr>
              <w:divsChild>
                <w:div w:id="1497764072">
                  <w:marLeft w:val="0"/>
                  <w:marRight w:val="0"/>
                  <w:marTop w:val="0"/>
                  <w:marBottom w:val="0"/>
                  <w:divBdr>
                    <w:top w:val="none" w:sz="0" w:space="0" w:color="auto"/>
                    <w:left w:val="none" w:sz="0" w:space="0" w:color="auto"/>
                    <w:bottom w:val="none" w:sz="0" w:space="0" w:color="auto"/>
                    <w:right w:val="none" w:sz="0" w:space="0" w:color="auto"/>
                  </w:divBdr>
                </w:div>
                <w:div w:id="4011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2325">
      <w:bodyDiv w:val="1"/>
      <w:marLeft w:val="0"/>
      <w:marRight w:val="0"/>
      <w:marTop w:val="0"/>
      <w:marBottom w:val="0"/>
      <w:divBdr>
        <w:top w:val="none" w:sz="0" w:space="0" w:color="auto"/>
        <w:left w:val="none" w:sz="0" w:space="0" w:color="auto"/>
        <w:bottom w:val="none" w:sz="0" w:space="0" w:color="auto"/>
        <w:right w:val="none" w:sz="0" w:space="0" w:color="auto"/>
      </w:divBdr>
    </w:div>
    <w:div w:id="198418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OUOBA</dc:creator>
  <cp:keywords/>
  <dc:description/>
  <cp:lastModifiedBy>HP</cp:lastModifiedBy>
  <cp:revision>2</cp:revision>
  <dcterms:created xsi:type="dcterms:W3CDTF">2022-06-16T17:04:00Z</dcterms:created>
  <dcterms:modified xsi:type="dcterms:W3CDTF">2022-06-16T17:04:00Z</dcterms:modified>
</cp:coreProperties>
</file>